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CA" w:rsidRPr="005B633D" w:rsidRDefault="009279CA" w:rsidP="009279CA">
      <w:pPr>
        <w:pStyle w:val="Heading3"/>
        <w:rPr>
          <w:sz w:val="26"/>
          <w:szCs w:val="26"/>
        </w:rPr>
      </w:pPr>
      <w:r w:rsidRPr="005B633D">
        <w:rPr>
          <w:sz w:val="26"/>
          <w:szCs w:val="26"/>
        </w:rPr>
        <w:t>Facilitator Instructions for Activity 2: Ethics Assessment Tool</w:t>
      </w:r>
    </w:p>
    <w:p w:rsidR="009279CA" w:rsidRPr="00891495" w:rsidRDefault="009279CA" w:rsidP="009279CA">
      <w:pPr>
        <w:pStyle w:val="Heading3"/>
      </w:pPr>
      <w:r w:rsidRPr="00891495">
        <w:t>Objective</w:t>
      </w:r>
      <w:r>
        <w:t>s</w:t>
      </w:r>
    </w:p>
    <w:p w:rsidR="009279CA" w:rsidRDefault="009279CA" w:rsidP="009279CA">
      <w:pPr>
        <w:pStyle w:val="ListParagraph"/>
        <w:numPr>
          <w:ilvl w:val="0"/>
          <w:numId w:val="6"/>
        </w:numPr>
      </w:pPr>
      <w:r>
        <w:t xml:space="preserve">Have delegates evaluate their TB programme in the context of the </w:t>
      </w:r>
      <w:r w:rsidRPr="00707712">
        <w:rPr>
          <w:lang w:val="en-ZA"/>
        </w:rPr>
        <w:t>ethical guidance that will be discussed during the training</w:t>
      </w:r>
    </w:p>
    <w:p w:rsidR="009279CA" w:rsidRDefault="009279CA" w:rsidP="009279CA">
      <w:pPr>
        <w:pStyle w:val="ListParagraph"/>
        <w:numPr>
          <w:ilvl w:val="0"/>
          <w:numId w:val="6"/>
        </w:numPr>
      </w:pPr>
      <w:r>
        <w:t>Help delegates b</w:t>
      </w:r>
      <w:proofErr w:type="spellStart"/>
      <w:r w:rsidRPr="00F64B5A">
        <w:rPr>
          <w:lang w:val="en-ZA"/>
        </w:rPr>
        <w:t>etter</w:t>
      </w:r>
      <w:proofErr w:type="spellEnd"/>
      <w:r w:rsidRPr="00F64B5A">
        <w:rPr>
          <w:lang w:val="en-ZA"/>
        </w:rPr>
        <w:t xml:space="preserve"> understand the specific areas</w:t>
      </w:r>
      <w:r>
        <w:rPr>
          <w:lang w:val="en-ZA"/>
        </w:rPr>
        <w:t xml:space="preserve"> in their programmes</w:t>
      </w:r>
      <w:r w:rsidRPr="00F64B5A">
        <w:rPr>
          <w:lang w:val="en-ZA"/>
        </w:rPr>
        <w:t xml:space="preserve"> that may be strengthened by the </w:t>
      </w:r>
      <w:r>
        <w:rPr>
          <w:lang w:val="en-ZA"/>
        </w:rPr>
        <w:t>application of this guidance</w:t>
      </w:r>
    </w:p>
    <w:p w:rsidR="009279CA" w:rsidRDefault="009279CA" w:rsidP="009279CA">
      <w:pPr>
        <w:pStyle w:val="Heading3"/>
      </w:pPr>
      <w:r>
        <w:t>Question</w:t>
      </w:r>
    </w:p>
    <w:p w:rsidR="009279CA" w:rsidRPr="000038D4" w:rsidRDefault="009279CA" w:rsidP="009279CA">
      <w:pPr>
        <w:pStyle w:val="ListParagraph"/>
        <w:numPr>
          <w:ilvl w:val="0"/>
          <w:numId w:val="28"/>
        </w:numPr>
        <w:rPr>
          <w:rFonts w:asciiTheme="majorHAnsi" w:eastAsiaTheme="majorEastAsia" w:hAnsiTheme="majorHAnsi" w:cstheme="majorBidi"/>
          <w:color w:val="1F4D78" w:themeColor="accent1" w:themeShade="7F"/>
          <w:sz w:val="24"/>
          <w:szCs w:val="24"/>
          <w:lang w:val="en-ZA"/>
        </w:rPr>
      </w:pPr>
      <w:r>
        <w:rPr>
          <w:lang w:val="en-ZA"/>
        </w:rPr>
        <w:t>What was your experience completing the tool?</w:t>
      </w:r>
    </w:p>
    <w:p w:rsidR="009279CA" w:rsidRDefault="009279CA" w:rsidP="009279CA">
      <w:pPr>
        <w:pStyle w:val="ListParagraph"/>
        <w:numPr>
          <w:ilvl w:val="0"/>
          <w:numId w:val="28"/>
        </w:numPr>
      </w:pPr>
      <w:r>
        <w:rPr>
          <w:lang w:val="en-ZA"/>
        </w:rPr>
        <w:t>Based on the tool, what are some challenges or strengths around ethical management of TB in your programme?</w:t>
      </w:r>
    </w:p>
    <w:p w:rsidR="009279CA" w:rsidRPr="00902D0F" w:rsidRDefault="009279CA" w:rsidP="009279CA">
      <w:pPr>
        <w:pStyle w:val="Heading3"/>
      </w:pPr>
      <w:r>
        <w:t>Time Allotted</w:t>
      </w:r>
    </w:p>
    <w:p w:rsidR="009279CA" w:rsidRDefault="009279CA" w:rsidP="009279CA">
      <w:r>
        <w:t xml:space="preserve">60 minutes </w:t>
      </w:r>
    </w:p>
    <w:p w:rsidR="009279CA" w:rsidRDefault="009279CA" w:rsidP="009279CA">
      <w:pPr>
        <w:pStyle w:val="ListParagraph"/>
        <w:numPr>
          <w:ilvl w:val="0"/>
          <w:numId w:val="4"/>
        </w:numPr>
      </w:pPr>
      <w:r>
        <w:t>5 minutes for instructions</w:t>
      </w:r>
    </w:p>
    <w:p w:rsidR="009279CA" w:rsidRDefault="009279CA" w:rsidP="009279CA">
      <w:pPr>
        <w:pStyle w:val="ListParagraph"/>
        <w:numPr>
          <w:ilvl w:val="0"/>
          <w:numId w:val="4"/>
        </w:numPr>
      </w:pPr>
      <w:r>
        <w:t>40 minutes for completion of the tool</w:t>
      </w:r>
    </w:p>
    <w:p w:rsidR="009279CA" w:rsidRDefault="009279CA" w:rsidP="009279CA">
      <w:pPr>
        <w:pStyle w:val="ListParagraph"/>
        <w:numPr>
          <w:ilvl w:val="0"/>
          <w:numId w:val="4"/>
        </w:numPr>
      </w:pPr>
      <w:r>
        <w:t>15 minutes for plenary discussion</w:t>
      </w:r>
    </w:p>
    <w:p w:rsidR="009279CA" w:rsidRDefault="009279CA" w:rsidP="009279CA">
      <w:pPr>
        <w:pStyle w:val="Heading3"/>
      </w:pPr>
      <w:r w:rsidRPr="00902D0F">
        <w:t>Materials Needed</w:t>
      </w:r>
    </w:p>
    <w:p w:rsidR="009279CA" w:rsidRDefault="009279CA" w:rsidP="009279CA">
      <w:pPr>
        <w:pStyle w:val="ListParagraph"/>
        <w:numPr>
          <w:ilvl w:val="0"/>
          <w:numId w:val="20"/>
        </w:numPr>
      </w:pPr>
      <w:r>
        <w:t>Ethics Assessment Tool</w:t>
      </w:r>
    </w:p>
    <w:p w:rsidR="009279CA" w:rsidRDefault="009279CA" w:rsidP="009279CA">
      <w:pPr>
        <w:pStyle w:val="ListParagraph"/>
        <w:numPr>
          <w:ilvl w:val="0"/>
          <w:numId w:val="20"/>
        </w:numPr>
      </w:pPr>
      <w:r>
        <w:t>Activity 2: Ethics Assessment Tool Delegate Hand-out</w:t>
      </w:r>
    </w:p>
    <w:p w:rsidR="009279CA" w:rsidRDefault="009279CA" w:rsidP="009279CA">
      <w:pPr>
        <w:pStyle w:val="Heading3"/>
      </w:pPr>
      <w:r w:rsidRPr="00891495">
        <w:t>Procedure for running activit</w:t>
      </w:r>
      <w:r>
        <w:t>y</w:t>
      </w:r>
    </w:p>
    <w:p w:rsidR="009279CA" w:rsidRDefault="009279CA" w:rsidP="009279CA">
      <w:pPr>
        <w:pStyle w:val="ListParagraph"/>
        <w:numPr>
          <w:ilvl w:val="0"/>
          <w:numId w:val="21"/>
        </w:numPr>
        <w:ind w:hanging="357"/>
      </w:pPr>
      <w:r>
        <w:t xml:space="preserve">Explain that the </w:t>
      </w:r>
      <w:r w:rsidRPr="00EB5049">
        <w:rPr>
          <w:i/>
        </w:rPr>
        <w:t>Ethics of Tuberculosis Prevention, Care and Control: An Assessment Tool for National TB Programmes</w:t>
      </w:r>
      <w:r>
        <w:t xml:space="preserve"> was developed based on the previously mentioned WHO ethics guidance</w:t>
      </w:r>
    </w:p>
    <w:p w:rsidR="009279CA" w:rsidRDefault="009279CA" w:rsidP="009279CA">
      <w:pPr>
        <w:pStyle w:val="ListParagraph"/>
        <w:numPr>
          <w:ilvl w:val="0"/>
          <w:numId w:val="21"/>
        </w:numPr>
        <w:ind w:hanging="357"/>
      </w:pPr>
      <w:r>
        <w:t>Explain that the pu</w:t>
      </w:r>
      <w:r>
        <w:rPr>
          <w:sz w:val="23"/>
          <w:szCs w:val="23"/>
        </w:rPr>
        <w:t>rpose of the ethics assessment tool is to help TB programmes assess themselves on topics covered in the WHO guidelines. The tool can assist programmes in identifying potential strengths and gaps in the ethical treatment of TB patients</w:t>
      </w:r>
      <w:r w:rsidRPr="00E4278F">
        <w:t xml:space="preserve"> </w:t>
      </w:r>
    </w:p>
    <w:p w:rsidR="009279CA" w:rsidRPr="00B9235A" w:rsidRDefault="009279CA" w:rsidP="009279CA">
      <w:pPr>
        <w:pStyle w:val="ListParagraph"/>
        <w:numPr>
          <w:ilvl w:val="0"/>
          <w:numId w:val="21"/>
        </w:numPr>
        <w:ind w:hanging="357"/>
      </w:pPr>
      <w:r>
        <w:t>Ask delegates to complete the assessment tool based on their knowledge of the TB control programme they support</w:t>
      </w:r>
    </w:p>
    <w:p w:rsidR="009279CA" w:rsidRPr="00B9235A" w:rsidRDefault="009279CA" w:rsidP="009279CA">
      <w:pPr>
        <w:pStyle w:val="ListParagraph"/>
        <w:numPr>
          <w:ilvl w:val="0"/>
          <w:numId w:val="21"/>
        </w:numPr>
        <w:ind w:hanging="357"/>
      </w:pPr>
      <w:r>
        <w:t>Explain that</w:t>
      </w:r>
      <w:r w:rsidRPr="00CF1B19">
        <w:rPr>
          <w:rFonts w:ascii="Calibri" w:eastAsia="+mn-ea" w:hAnsi="Calibri" w:cs="+mn-cs"/>
          <w:color w:val="000000"/>
          <w:kern w:val="24"/>
          <w:sz w:val="24"/>
          <w:szCs w:val="24"/>
        </w:rPr>
        <w:t xml:space="preserve"> </w:t>
      </w:r>
      <w:r>
        <w:rPr>
          <w:rFonts w:ascii="Calibri" w:eastAsia="+mn-ea" w:hAnsi="Calibri" w:cs="+mn-cs"/>
          <w:color w:val="000000"/>
          <w:kern w:val="24"/>
          <w:sz w:val="24"/>
          <w:szCs w:val="24"/>
        </w:rPr>
        <w:t>t</w:t>
      </w:r>
      <w:r w:rsidRPr="00CF1B19">
        <w:t xml:space="preserve">he purpose of completing the tool </w:t>
      </w:r>
      <w:r>
        <w:t xml:space="preserve">at the beginning of this course </w:t>
      </w:r>
      <w:r w:rsidRPr="00CF1B19">
        <w:t xml:space="preserve">is to </w:t>
      </w:r>
      <w:r w:rsidRPr="00CF1B19">
        <w:rPr>
          <w:lang w:val="en-ZA"/>
        </w:rPr>
        <w:t xml:space="preserve">allow delegates </w:t>
      </w:r>
      <w:r>
        <w:rPr>
          <w:lang w:val="en-ZA"/>
        </w:rPr>
        <w:t xml:space="preserve">to </w:t>
      </w:r>
      <w:r w:rsidRPr="00CF1B19">
        <w:rPr>
          <w:lang w:val="en-ZA"/>
        </w:rPr>
        <w:t>better understand the specific areas within their TB programme that may be strengthened by the application of the ethical guidance that will be discussed during the training</w:t>
      </w:r>
    </w:p>
    <w:p w:rsidR="009279CA" w:rsidRPr="000A2F4E" w:rsidRDefault="009279CA" w:rsidP="009279CA">
      <w:pPr>
        <w:pStyle w:val="ListParagraph"/>
        <w:numPr>
          <w:ilvl w:val="0"/>
          <w:numId w:val="21"/>
        </w:numPr>
        <w:ind w:hanging="357"/>
      </w:pPr>
      <w:r w:rsidRPr="000A2F4E">
        <w:t>Emphasise that delegates may not know the answer to all the questions on the tool</w:t>
      </w:r>
      <w:r>
        <w:t>, and that this is fine. Delegates s</w:t>
      </w:r>
      <w:r w:rsidRPr="000A2F4E">
        <w:t xml:space="preserve">hould complete the tool to the best of their ability, and </w:t>
      </w:r>
      <w:r>
        <w:t>leave out the</w:t>
      </w:r>
      <w:r w:rsidRPr="000A2F4E">
        <w:t xml:space="preserve"> questions they cannot answer</w:t>
      </w:r>
    </w:p>
    <w:p w:rsidR="009279CA" w:rsidRPr="000A2F4E" w:rsidRDefault="009279CA" w:rsidP="009279CA">
      <w:pPr>
        <w:pStyle w:val="ListParagraph"/>
        <w:numPr>
          <w:ilvl w:val="0"/>
          <w:numId w:val="21"/>
        </w:numPr>
        <w:ind w:hanging="357"/>
      </w:pPr>
      <w:r w:rsidRPr="000A2F4E">
        <w:rPr>
          <w:lang w:val="en-ZA"/>
        </w:rPr>
        <w:t>Inform delegates that their completed tool will not be collected or provided to their supervisors. However, delegates may choose to share the tool when they return to their work setting, or may choose to complete the tool more fully (possibly with other member</w:t>
      </w:r>
      <w:r>
        <w:rPr>
          <w:lang w:val="en-ZA"/>
        </w:rPr>
        <w:t>s</w:t>
      </w:r>
      <w:r w:rsidRPr="000A2F4E">
        <w:rPr>
          <w:lang w:val="en-ZA"/>
        </w:rPr>
        <w:t xml:space="preserve"> of the TB programme) as described in the introduction to </w:t>
      </w:r>
      <w:r>
        <w:rPr>
          <w:lang w:val="en-ZA"/>
        </w:rPr>
        <w:t>the tool itself</w:t>
      </w:r>
    </w:p>
    <w:p w:rsidR="009279CA" w:rsidRDefault="009279CA" w:rsidP="009279CA">
      <w:pPr>
        <w:pStyle w:val="ListParagraph"/>
        <w:numPr>
          <w:ilvl w:val="0"/>
          <w:numId w:val="21"/>
        </w:numPr>
        <w:ind w:hanging="357"/>
      </w:pPr>
      <w:r>
        <w:t>Distribute ethics assessment tool and the hand-out called Activity 2: Ethics Assessment Tool Delegate Hand-out</w:t>
      </w:r>
    </w:p>
    <w:p w:rsidR="009279CA" w:rsidRDefault="009279CA" w:rsidP="009279CA">
      <w:pPr>
        <w:pStyle w:val="ListParagraph"/>
        <w:numPr>
          <w:ilvl w:val="0"/>
          <w:numId w:val="21"/>
        </w:numPr>
        <w:ind w:hanging="357"/>
      </w:pPr>
      <w:r>
        <w:lastRenderedPageBreak/>
        <w:t>Inform delegates that they have 40 minutes to complete the tool and that they will be asked to provide feedback in a plenary discussion</w:t>
      </w:r>
    </w:p>
    <w:p w:rsidR="009279CA" w:rsidRDefault="009279CA" w:rsidP="009279CA">
      <w:pPr>
        <w:pStyle w:val="ListParagraph"/>
        <w:numPr>
          <w:ilvl w:val="0"/>
          <w:numId w:val="21"/>
        </w:numPr>
        <w:ind w:hanging="357"/>
      </w:pPr>
      <w:r>
        <w:t>Provide a time check after 30 minutes, when they have 10 minutes remaining, and again when there are 5 minutes remaining. If delegates finish completing the tool early, you may choose to move on to the plenary discussion. If delegates are still working on the tool after 40 minutes, ask them to stop and indicate that they can complete the tool, during the break or over lunch</w:t>
      </w:r>
    </w:p>
    <w:p w:rsidR="009279CA" w:rsidRDefault="009279CA" w:rsidP="009279CA">
      <w:pPr>
        <w:pStyle w:val="ListParagraph"/>
        <w:numPr>
          <w:ilvl w:val="0"/>
          <w:numId w:val="21"/>
        </w:numPr>
        <w:ind w:hanging="357"/>
      </w:pPr>
      <w:r>
        <w:t>Facilitate a plenary discussion by asking delegates to share their experience completing the tool.  Prompts can include:</w:t>
      </w:r>
    </w:p>
    <w:p w:rsidR="009279CA" w:rsidRDefault="009279CA" w:rsidP="009279CA">
      <w:pPr>
        <w:pStyle w:val="ListParagraph"/>
        <w:numPr>
          <w:ilvl w:val="1"/>
          <w:numId w:val="21"/>
        </w:numPr>
      </w:pPr>
      <w:r>
        <w:t>What did delegates think about the process of completing the tool?</w:t>
      </w:r>
    </w:p>
    <w:p w:rsidR="009279CA" w:rsidRDefault="009279CA" w:rsidP="009279CA">
      <w:pPr>
        <w:pStyle w:val="ListParagraph"/>
        <w:numPr>
          <w:ilvl w:val="1"/>
          <w:numId w:val="21"/>
        </w:numPr>
      </w:pPr>
      <w:r>
        <w:t>Did anyone have difficulty completing the tool? If so, what were the specific areas or challenges?</w:t>
      </w:r>
    </w:p>
    <w:p w:rsidR="009279CA" w:rsidRDefault="009279CA" w:rsidP="009279CA">
      <w:pPr>
        <w:pStyle w:val="ListParagraph"/>
        <w:numPr>
          <w:ilvl w:val="1"/>
          <w:numId w:val="21"/>
        </w:numPr>
      </w:pPr>
      <w:r>
        <w:t>Thinking about the completed tool, are there any ethical gaps or challenges that they can identify in their TB programme?</w:t>
      </w:r>
    </w:p>
    <w:p w:rsidR="009279CA" w:rsidRDefault="009279CA" w:rsidP="009279CA">
      <w:pPr>
        <w:pStyle w:val="ListParagraph"/>
        <w:numPr>
          <w:ilvl w:val="1"/>
          <w:numId w:val="21"/>
        </w:numPr>
      </w:pPr>
      <w:r>
        <w:t>What were the strengths or accomplishments regarding ethical TB management within their programmes?</w:t>
      </w:r>
    </w:p>
    <w:p w:rsidR="009279CA" w:rsidRDefault="009279CA" w:rsidP="009279CA">
      <w:pPr>
        <w:pStyle w:val="ListParagraph"/>
        <w:numPr>
          <w:ilvl w:val="0"/>
          <w:numId w:val="21"/>
        </w:numPr>
        <w:ind w:hanging="357"/>
      </w:pPr>
      <w:r>
        <w:t>Close the discussion by providing summary points from the Tips section</w:t>
      </w:r>
    </w:p>
    <w:p w:rsidR="009279CA" w:rsidRDefault="009279CA" w:rsidP="009279CA">
      <w:pPr>
        <w:pStyle w:val="Heading3"/>
      </w:pPr>
      <w:r w:rsidRPr="00A60DF5">
        <w:t xml:space="preserve">Setting the scene </w:t>
      </w:r>
    </w:p>
    <w:p w:rsidR="009279CA" w:rsidRDefault="009279CA" w:rsidP="009279CA">
      <w:r>
        <w:t xml:space="preserve">In some ways ethics around management of TB can seem simple and even ‘common sense’. For example, clearly ethical principles would indicate that effective high quality diagnosis and treatment services should be available to all at no cost. However, in resource limited settings </w:t>
      </w:r>
      <w:proofErr w:type="spellStart"/>
      <w:r>
        <w:t>operationalising</w:t>
      </w:r>
      <w:proofErr w:type="spellEnd"/>
      <w:r>
        <w:t xml:space="preserve"> these simple concepts can sometimes be challenging. Further, with the ongoing TB/HIV epidemic, increase in drug-resistance, new ethical questions and challenges are emerging. Finally, some of the ethical dilemmas and challenges faced by TB programmes may not have clear or simple solutions. The purpose of the WHO ethics guidance, the assessment tool, and this course is to help gain a better understanding of issues, identify, share and discuss challenges and approaches and raise awareness of these issues within TB programmes.</w:t>
      </w:r>
    </w:p>
    <w:p w:rsidR="009279CA" w:rsidRPr="00A21A18" w:rsidRDefault="009279CA" w:rsidP="009279CA">
      <w:r>
        <w:t xml:space="preserve">Currently the WHO </w:t>
      </w:r>
      <w:r w:rsidRPr="00B9235A">
        <w:rPr>
          <w:i/>
        </w:rPr>
        <w:t>Guidance on ethics of tuberculosis prevention, care and control</w:t>
      </w:r>
      <w:r>
        <w:rPr>
          <w:i/>
        </w:rPr>
        <w:t xml:space="preserve"> </w:t>
      </w:r>
      <w:r w:rsidRPr="00B9235A">
        <w:t xml:space="preserve">as well as the ethics assessment tool and this training course cover the </w:t>
      </w:r>
      <w:r w:rsidRPr="00A21A18">
        <w:t>following topics:</w:t>
      </w:r>
    </w:p>
    <w:p w:rsidR="009279CA" w:rsidRDefault="009279CA" w:rsidP="009279CA">
      <w:pPr>
        <w:pStyle w:val="ListParagraph"/>
        <w:numPr>
          <w:ilvl w:val="0"/>
          <w:numId w:val="29"/>
        </w:numPr>
      </w:pPr>
      <w:r>
        <w:t>Access to care</w:t>
      </w:r>
    </w:p>
    <w:p w:rsidR="009279CA" w:rsidRDefault="009279CA" w:rsidP="009279CA">
      <w:pPr>
        <w:pStyle w:val="ListParagraph"/>
        <w:numPr>
          <w:ilvl w:val="0"/>
          <w:numId w:val="29"/>
        </w:numPr>
      </w:pPr>
      <w:r>
        <w:t>Patient-centred care</w:t>
      </w:r>
    </w:p>
    <w:p w:rsidR="009279CA" w:rsidRDefault="009279CA" w:rsidP="009279CA">
      <w:pPr>
        <w:pStyle w:val="ListParagraph"/>
        <w:numPr>
          <w:ilvl w:val="0"/>
          <w:numId w:val="29"/>
        </w:numPr>
      </w:pPr>
      <w:r>
        <w:t>Information, counselling and consent</w:t>
      </w:r>
    </w:p>
    <w:p w:rsidR="009279CA" w:rsidRDefault="009279CA" w:rsidP="009279CA">
      <w:pPr>
        <w:pStyle w:val="ListParagraph"/>
        <w:numPr>
          <w:ilvl w:val="0"/>
          <w:numId w:val="29"/>
        </w:numPr>
      </w:pPr>
      <w:r>
        <w:t>Adherence</w:t>
      </w:r>
    </w:p>
    <w:p w:rsidR="009279CA" w:rsidRDefault="009279CA" w:rsidP="009279CA">
      <w:pPr>
        <w:pStyle w:val="ListParagraph"/>
        <w:numPr>
          <w:ilvl w:val="0"/>
          <w:numId w:val="29"/>
        </w:numPr>
      </w:pPr>
      <w:r>
        <w:t>Drug susceptibility testing and treatment of resistant disease</w:t>
      </w:r>
    </w:p>
    <w:p w:rsidR="009279CA" w:rsidRDefault="009279CA" w:rsidP="009279CA">
      <w:pPr>
        <w:pStyle w:val="ListParagraph"/>
        <w:numPr>
          <w:ilvl w:val="0"/>
          <w:numId w:val="29"/>
        </w:numPr>
      </w:pPr>
      <w:r>
        <w:t>Health care workers’ rights and obligations</w:t>
      </w:r>
    </w:p>
    <w:p w:rsidR="009279CA" w:rsidRDefault="009279CA" w:rsidP="009279CA">
      <w:pPr>
        <w:pStyle w:val="ListParagraph"/>
        <w:numPr>
          <w:ilvl w:val="0"/>
          <w:numId w:val="29"/>
        </w:numPr>
      </w:pPr>
      <w:r>
        <w:t>Isolation and legal interventions</w:t>
      </w:r>
    </w:p>
    <w:p w:rsidR="009279CA" w:rsidRDefault="009279CA" w:rsidP="009279CA">
      <w:pPr>
        <w:pStyle w:val="ListParagraph"/>
        <w:numPr>
          <w:ilvl w:val="0"/>
          <w:numId w:val="29"/>
        </w:numPr>
      </w:pPr>
      <w:r>
        <w:t>Research</w:t>
      </w:r>
    </w:p>
    <w:p w:rsidR="009279CA" w:rsidRDefault="009279CA" w:rsidP="009279CA">
      <w:r>
        <w:t xml:space="preserve">However, in 2015 </w:t>
      </w:r>
      <w:proofErr w:type="gramStart"/>
      <w:r>
        <w:t>WHO</w:t>
      </w:r>
      <w:proofErr w:type="gramEnd"/>
      <w:r>
        <w:t xml:space="preserve"> convened a working group to look at other emerging ethical issues around TB, so new guidance may be released. This is a reminder that as new diagnostic tools and treatments are made available, and drug resistant TB and TB/HIV situations continue to pose challenges for patients, communities, and TB control, an evolving ethics and  human-rights based perspective should be applied to TB prevention, care and control activities.  </w:t>
      </w:r>
    </w:p>
    <w:p w:rsidR="009279CA" w:rsidRDefault="009279CA" w:rsidP="009279CA"/>
    <w:p w:rsidR="009279CA" w:rsidRDefault="009279CA" w:rsidP="009279CA">
      <w:pPr>
        <w:pStyle w:val="Heading3"/>
      </w:pPr>
      <w:r>
        <w:t>Tip</w:t>
      </w:r>
    </w:p>
    <w:p w:rsidR="009279CA" w:rsidRDefault="009279CA" w:rsidP="009279CA">
      <w:pPr>
        <w:rPr>
          <w:lang w:val="en-ZA"/>
        </w:rPr>
      </w:pPr>
      <w:r>
        <w:t xml:space="preserve">Reinforce that completion of the ethics tool in this course is to help delegates </w:t>
      </w:r>
      <w:r w:rsidRPr="005F6A92">
        <w:rPr>
          <w:lang w:val="en-ZA"/>
        </w:rPr>
        <w:t>better understand the specific areas within their TB programme that may be strengthened by the application of the ethical guidance that will be discussed during the training</w:t>
      </w:r>
      <w:r>
        <w:rPr>
          <w:lang w:val="en-ZA"/>
        </w:rPr>
        <w:t xml:space="preserve">. During the next two days, delegates should be thinking about challenges and gaps identified from the completion of the tool. Some of the course discussions and activities over the next two days will help delegates to develop strategies for improvement. However, clearly delegates will not be able to address all of the gaps or challenges that they identify. Remind delegates to focus on strategies, approaches and actions that fit into their roles and responsibilities. </w:t>
      </w:r>
    </w:p>
    <w:sectPr w:rsidR="009279CA" w:rsidSect="00C40F77">
      <w:footerReference w:type="default" r:id="rId8"/>
      <w:pgSz w:w="12240" w:h="15840" w:code="1"/>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04" w:rsidRDefault="00583704" w:rsidP="00BA4697">
      <w:pPr>
        <w:spacing w:after="0" w:line="240" w:lineRule="auto"/>
      </w:pPr>
      <w:r>
        <w:separator/>
      </w:r>
    </w:p>
  </w:endnote>
  <w:endnote w:type="continuationSeparator" w:id="0">
    <w:p w:rsidR="00583704" w:rsidRDefault="00583704" w:rsidP="00BA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2409"/>
      <w:docPartObj>
        <w:docPartGallery w:val="Page Numbers (Bottom of Page)"/>
        <w:docPartUnique/>
      </w:docPartObj>
    </w:sdtPr>
    <w:sdtContent>
      <w:sdt>
        <w:sdtPr>
          <w:id w:val="19802410"/>
          <w:docPartObj>
            <w:docPartGallery w:val="Page Numbers (Top of Page)"/>
            <w:docPartUnique/>
          </w:docPartObj>
        </w:sdtPr>
        <w:sdtContent>
          <w:p w:rsidR="00325FFD" w:rsidRDefault="00325FFD">
            <w:pPr>
              <w:pStyle w:val="Footer"/>
              <w:jc w:val="right"/>
            </w:pPr>
            <w:r>
              <w:t xml:space="preserve">Page </w:t>
            </w:r>
            <w:r w:rsidR="003903F8">
              <w:rPr>
                <w:b/>
                <w:bCs/>
                <w:sz w:val="24"/>
                <w:szCs w:val="24"/>
              </w:rPr>
              <w:fldChar w:fldCharType="begin"/>
            </w:r>
            <w:r>
              <w:rPr>
                <w:b/>
                <w:bCs/>
              </w:rPr>
              <w:instrText xml:space="preserve"> PAGE </w:instrText>
            </w:r>
            <w:r w:rsidR="003903F8">
              <w:rPr>
                <w:b/>
                <w:bCs/>
                <w:sz w:val="24"/>
                <w:szCs w:val="24"/>
              </w:rPr>
              <w:fldChar w:fldCharType="separate"/>
            </w:r>
            <w:r w:rsidR="00C40F77">
              <w:rPr>
                <w:b/>
                <w:bCs/>
                <w:noProof/>
              </w:rPr>
              <w:t>3</w:t>
            </w:r>
            <w:r w:rsidR="003903F8">
              <w:rPr>
                <w:b/>
                <w:bCs/>
                <w:sz w:val="24"/>
                <w:szCs w:val="24"/>
              </w:rPr>
              <w:fldChar w:fldCharType="end"/>
            </w:r>
            <w:r>
              <w:t xml:space="preserve"> of </w:t>
            </w:r>
            <w:r w:rsidR="003903F8">
              <w:rPr>
                <w:b/>
                <w:bCs/>
                <w:sz w:val="24"/>
                <w:szCs w:val="24"/>
              </w:rPr>
              <w:fldChar w:fldCharType="begin"/>
            </w:r>
            <w:r>
              <w:rPr>
                <w:b/>
                <w:bCs/>
              </w:rPr>
              <w:instrText xml:space="preserve"> NUMPAGES  </w:instrText>
            </w:r>
            <w:r w:rsidR="003903F8">
              <w:rPr>
                <w:b/>
                <w:bCs/>
                <w:sz w:val="24"/>
                <w:szCs w:val="24"/>
              </w:rPr>
              <w:fldChar w:fldCharType="separate"/>
            </w:r>
            <w:r w:rsidR="00C40F77">
              <w:rPr>
                <w:b/>
                <w:bCs/>
                <w:noProof/>
              </w:rPr>
              <w:t>3</w:t>
            </w:r>
            <w:r w:rsidR="003903F8">
              <w:rPr>
                <w:b/>
                <w:bCs/>
                <w:sz w:val="24"/>
                <w:szCs w:val="24"/>
              </w:rPr>
              <w:fldChar w:fldCharType="end"/>
            </w:r>
          </w:p>
        </w:sdtContent>
      </w:sdt>
    </w:sdtContent>
  </w:sdt>
  <w:p w:rsidR="00325FFD" w:rsidRDefault="00325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04" w:rsidRDefault="00583704" w:rsidP="00BA4697">
      <w:pPr>
        <w:spacing w:after="0" w:line="240" w:lineRule="auto"/>
      </w:pPr>
      <w:r>
        <w:separator/>
      </w:r>
    </w:p>
  </w:footnote>
  <w:footnote w:type="continuationSeparator" w:id="0">
    <w:p w:rsidR="00583704" w:rsidRDefault="00583704" w:rsidP="00BA4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C65"/>
    <w:multiLevelType w:val="hybridMultilevel"/>
    <w:tmpl w:val="3D9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515D6"/>
    <w:multiLevelType w:val="hybridMultilevel"/>
    <w:tmpl w:val="AECC5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F1E68"/>
    <w:multiLevelType w:val="hybridMultilevel"/>
    <w:tmpl w:val="7A1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18B6"/>
    <w:multiLevelType w:val="hybridMultilevel"/>
    <w:tmpl w:val="72A237E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121FF5"/>
    <w:multiLevelType w:val="hybridMultilevel"/>
    <w:tmpl w:val="75F0127C"/>
    <w:lvl w:ilvl="0" w:tplc="5CB26F9C">
      <w:start w:val="1"/>
      <w:numFmt w:val="bullet"/>
      <w:lvlText w:val="•"/>
      <w:lvlJc w:val="left"/>
      <w:pPr>
        <w:tabs>
          <w:tab w:val="num" w:pos="720"/>
        </w:tabs>
        <w:ind w:left="720" w:hanging="360"/>
      </w:pPr>
      <w:rPr>
        <w:rFonts w:ascii="Arial" w:hAnsi="Arial" w:hint="default"/>
      </w:rPr>
    </w:lvl>
    <w:lvl w:ilvl="1" w:tplc="14EE3294" w:tentative="1">
      <w:start w:val="1"/>
      <w:numFmt w:val="bullet"/>
      <w:lvlText w:val="•"/>
      <w:lvlJc w:val="left"/>
      <w:pPr>
        <w:tabs>
          <w:tab w:val="num" w:pos="1440"/>
        </w:tabs>
        <w:ind w:left="1440" w:hanging="360"/>
      </w:pPr>
      <w:rPr>
        <w:rFonts w:ascii="Arial" w:hAnsi="Arial" w:hint="default"/>
      </w:rPr>
    </w:lvl>
    <w:lvl w:ilvl="2" w:tplc="BFAE1A24" w:tentative="1">
      <w:start w:val="1"/>
      <w:numFmt w:val="bullet"/>
      <w:lvlText w:val="•"/>
      <w:lvlJc w:val="left"/>
      <w:pPr>
        <w:tabs>
          <w:tab w:val="num" w:pos="2160"/>
        </w:tabs>
        <w:ind w:left="2160" w:hanging="360"/>
      </w:pPr>
      <w:rPr>
        <w:rFonts w:ascii="Arial" w:hAnsi="Arial" w:hint="default"/>
      </w:rPr>
    </w:lvl>
    <w:lvl w:ilvl="3" w:tplc="429483CC" w:tentative="1">
      <w:start w:val="1"/>
      <w:numFmt w:val="bullet"/>
      <w:lvlText w:val="•"/>
      <w:lvlJc w:val="left"/>
      <w:pPr>
        <w:tabs>
          <w:tab w:val="num" w:pos="2880"/>
        </w:tabs>
        <w:ind w:left="2880" w:hanging="360"/>
      </w:pPr>
      <w:rPr>
        <w:rFonts w:ascii="Arial" w:hAnsi="Arial" w:hint="default"/>
      </w:rPr>
    </w:lvl>
    <w:lvl w:ilvl="4" w:tplc="9F006054" w:tentative="1">
      <w:start w:val="1"/>
      <w:numFmt w:val="bullet"/>
      <w:lvlText w:val="•"/>
      <w:lvlJc w:val="left"/>
      <w:pPr>
        <w:tabs>
          <w:tab w:val="num" w:pos="3600"/>
        </w:tabs>
        <w:ind w:left="3600" w:hanging="360"/>
      </w:pPr>
      <w:rPr>
        <w:rFonts w:ascii="Arial" w:hAnsi="Arial" w:hint="default"/>
      </w:rPr>
    </w:lvl>
    <w:lvl w:ilvl="5" w:tplc="D5F4AC98" w:tentative="1">
      <w:start w:val="1"/>
      <w:numFmt w:val="bullet"/>
      <w:lvlText w:val="•"/>
      <w:lvlJc w:val="left"/>
      <w:pPr>
        <w:tabs>
          <w:tab w:val="num" w:pos="4320"/>
        </w:tabs>
        <w:ind w:left="4320" w:hanging="360"/>
      </w:pPr>
      <w:rPr>
        <w:rFonts w:ascii="Arial" w:hAnsi="Arial" w:hint="default"/>
      </w:rPr>
    </w:lvl>
    <w:lvl w:ilvl="6" w:tplc="D03C359C" w:tentative="1">
      <w:start w:val="1"/>
      <w:numFmt w:val="bullet"/>
      <w:lvlText w:val="•"/>
      <w:lvlJc w:val="left"/>
      <w:pPr>
        <w:tabs>
          <w:tab w:val="num" w:pos="5040"/>
        </w:tabs>
        <w:ind w:left="5040" w:hanging="360"/>
      </w:pPr>
      <w:rPr>
        <w:rFonts w:ascii="Arial" w:hAnsi="Arial" w:hint="default"/>
      </w:rPr>
    </w:lvl>
    <w:lvl w:ilvl="7" w:tplc="19843184" w:tentative="1">
      <w:start w:val="1"/>
      <w:numFmt w:val="bullet"/>
      <w:lvlText w:val="•"/>
      <w:lvlJc w:val="left"/>
      <w:pPr>
        <w:tabs>
          <w:tab w:val="num" w:pos="5760"/>
        </w:tabs>
        <w:ind w:left="5760" w:hanging="360"/>
      </w:pPr>
      <w:rPr>
        <w:rFonts w:ascii="Arial" w:hAnsi="Arial" w:hint="default"/>
      </w:rPr>
    </w:lvl>
    <w:lvl w:ilvl="8" w:tplc="122C69E8" w:tentative="1">
      <w:start w:val="1"/>
      <w:numFmt w:val="bullet"/>
      <w:lvlText w:val="•"/>
      <w:lvlJc w:val="left"/>
      <w:pPr>
        <w:tabs>
          <w:tab w:val="num" w:pos="6480"/>
        </w:tabs>
        <w:ind w:left="6480" w:hanging="360"/>
      </w:pPr>
      <w:rPr>
        <w:rFonts w:ascii="Arial" w:hAnsi="Arial" w:hint="default"/>
      </w:rPr>
    </w:lvl>
  </w:abstractNum>
  <w:abstractNum w:abstractNumId="5">
    <w:nsid w:val="1D3A7617"/>
    <w:multiLevelType w:val="hybridMultilevel"/>
    <w:tmpl w:val="3296E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294B47"/>
    <w:multiLevelType w:val="hybridMultilevel"/>
    <w:tmpl w:val="A50C6358"/>
    <w:lvl w:ilvl="0" w:tplc="B8F043F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9EE5B0F"/>
    <w:multiLevelType w:val="hybridMultilevel"/>
    <w:tmpl w:val="40EAA19C"/>
    <w:lvl w:ilvl="0" w:tplc="0906AAE0">
      <w:numFmt w:val="bullet"/>
      <w:lvlText w:val="•"/>
      <w:lvlJc w:val="left"/>
      <w:pPr>
        <w:ind w:left="1080" w:hanging="72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2C11EA"/>
    <w:multiLevelType w:val="hybridMultilevel"/>
    <w:tmpl w:val="72A237E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E70731"/>
    <w:multiLevelType w:val="hybridMultilevel"/>
    <w:tmpl w:val="28C2E884"/>
    <w:lvl w:ilvl="0" w:tplc="B9D6EAD0">
      <w:start w:val="1"/>
      <w:numFmt w:val="bullet"/>
      <w:lvlText w:val="•"/>
      <w:lvlJc w:val="left"/>
      <w:pPr>
        <w:tabs>
          <w:tab w:val="num" w:pos="720"/>
        </w:tabs>
        <w:ind w:left="720" w:hanging="360"/>
      </w:pPr>
      <w:rPr>
        <w:rFonts w:ascii="Arial" w:hAnsi="Arial" w:hint="default"/>
      </w:rPr>
    </w:lvl>
    <w:lvl w:ilvl="1" w:tplc="F48C5AB6" w:tentative="1">
      <w:start w:val="1"/>
      <w:numFmt w:val="bullet"/>
      <w:lvlText w:val="•"/>
      <w:lvlJc w:val="left"/>
      <w:pPr>
        <w:tabs>
          <w:tab w:val="num" w:pos="1440"/>
        </w:tabs>
        <w:ind w:left="1440" w:hanging="360"/>
      </w:pPr>
      <w:rPr>
        <w:rFonts w:ascii="Arial" w:hAnsi="Arial" w:hint="default"/>
      </w:rPr>
    </w:lvl>
    <w:lvl w:ilvl="2" w:tplc="862CA9B6" w:tentative="1">
      <w:start w:val="1"/>
      <w:numFmt w:val="bullet"/>
      <w:lvlText w:val="•"/>
      <w:lvlJc w:val="left"/>
      <w:pPr>
        <w:tabs>
          <w:tab w:val="num" w:pos="2160"/>
        </w:tabs>
        <w:ind w:left="2160" w:hanging="360"/>
      </w:pPr>
      <w:rPr>
        <w:rFonts w:ascii="Arial" w:hAnsi="Arial" w:hint="default"/>
      </w:rPr>
    </w:lvl>
    <w:lvl w:ilvl="3" w:tplc="20FCBF4A" w:tentative="1">
      <w:start w:val="1"/>
      <w:numFmt w:val="bullet"/>
      <w:lvlText w:val="•"/>
      <w:lvlJc w:val="left"/>
      <w:pPr>
        <w:tabs>
          <w:tab w:val="num" w:pos="2880"/>
        </w:tabs>
        <w:ind w:left="2880" w:hanging="360"/>
      </w:pPr>
      <w:rPr>
        <w:rFonts w:ascii="Arial" w:hAnsi="Arial" w:hint="default"/>
      </w:rPr>
    </w:lvl>
    <w:lvl w:ilvl="4" w:tplc="1EA26EB6" w:tentative="1">
      <w:start w:val="1"/>
      <w:numFmt w:val="bullet"/>
      <w:lvlText w:val="•"/>
      <w:lvlJc w:val="left"/>
      <w:pPr>
        <w:tabs>
          <w:tab w:val="num" w:pos="3600"/>
        </w:tabs>
        <w:ind w:left="3600" w:hanging="360"/>
      </w:pPr>
      <w:rPr>
        <w:rFonts w:ascii="Arial" w:hAnsi="Arial" w:hint="default"/>
      </w:rPr>
    </w:lvl>
    <w:lvl w:ilvl="5" w:tplc="C4CECFBA" w:tentative="1">
      <w:start w:val="1"/>
      <w:numFmt w:val="bullet"/>
      <w:lvlText w:val="•"/>
      <w:lvlJc w:val="left"/>
      <w:pPr>
        <w:tabs>
          <w:tab w:val="num" w:pos="4320"/>
        </w:tabs>
        <w:ind w:left="4320" w:hanging="360"/>
      </w:pPr>
      <w:rPr>
        <w:rFonts w:ascii="Arial" w:hAnsi="Arial" w:hint="default"/>
      </w:rPr>
    </w:lvl>
    <w:lvl w:ilvl="6" w:tplc="88AA60D2" w:tentative="1">
      <w:start w:val="1"/>
      <w:numFmt w:val="bullet"/>
      <w:lvlText w:val="•"/>
      <w:lvlJc w:val="left"/>
      <w:pPr>
        <w:tabs>
          <w:tab w:val="num" w:pos="5040"/>
        </w:tabs>
        <w:ind w:left="5040" w:hanging="360"/>
      </w:pPr>
      <w:rPr>
        <w:rFonts w:ascii="Arial" w:hAnsi="Arial" w:hint="default"/>
      </w:rPr>
    </w:lvl>
    <w:lvl w:ilvl="7" w:tplc="CF2091A6" w:tentative="1">
      <w:start w:val="1"/>
      <w:numFmt w:val="bullet"/>
      <w:lvlText w:val="•"/>
      <w:lvlJc w:val="left"/>
      <w:pPr>
        <w:tabs>
          <w:tab w:val="num" w:pos="5760"/>
        </w:tabs>
        <w:ind w:left="5760" w:hanging="360"/>
      </w:pPr>
      <w:rPr>
        <w:rFonts w:ascii="Arial" w:hAnsi="Arial" w:hint="default"/>
      </w:rPr>
    </w:lvl>
    <w:lvl w:ilvl="8" w:tplc="1D92C44A" w:tentative="1">
      <w:start w:val="1"/>
      <w:numFmt w:val="bullet"/>
      <w:lvlText w:val="•"/>
      <w:lvlJc w:val="left"/>
      <w:pPr>
        <w:tabs>
          <w:tab w:val="num" w:pos="6480"/>
        </w:tabs>
        <w:ind w:left="6480" w:hanging="360"/>
      </w:pPr>
      <w:rPr>
        <w:rFonts w:ascii="Arial" w:hAnsi="Arial" w:hint="default"/>
      </w:rPr>
    </w:lvl>
  </w:abstractNum>
  <w:abstractNum w:abstractNumId="10">
    <w:nsid w:val="370029C5"/>
    <w:multiLevelType w:val="hybridMultilevel"/>
    <w:tmpl w:val="48901B5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47A24"/>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511F58"/>
    <w:multiLevelType w:val="hybridMultilevel"/>
    <w:tmpl w:val="63BEE2A4"/>
    <w:lvl w:ilvl="0" w:tplc="68969D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E42FA"/>
    <w:multiLevelType w:val="hybridMultilevel"/>
    <w:tmpl w:val="79C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B3AE3"/>
    <w:multiLevelType w:val="hybridMultilevel"/>
    <w:tmpl w:val="8A5C80F2"/>
    <w:lvl w:ilvl="0" w:tplc="549A08FC">
      <w:start w:val="1"/>
      <w:numFmt w:val="bullet"/>
      <w:lvlText w:val="•"/>
      <w:lvlJc w:val="left"/>
      <w:pPr>
        <w:tabs>
          <w:tab w:val="num" w:pos="720"/>
        </w:tabs>
        <w:ind w:left="720" w:hanging="360"/>
      </w:pPr>
      <w:rPr>
        <w:rFonts w:ascii="Arial" w:hAnsi="Arial" w:hint="default"/>
      </w:rPr>
    </w:lvl>
    <w:lvl w:ilvl="1" w:tplc="07BAA828">
      <w:start w:val="1"/>
      <w:numFmt w:val="bullet"/>
      <w:lvlText w:val="•"/>
      <w:lvlJc w:val="left"/>
      <w:pPr>
        <w:tabs>
          <w:tab w:val="num" w:pos="1440"/>
        </w:tabs>
        <w:ind w:left="1440" w:hanging="360"/>
      </w:pPr>
      <w:rPr>
        <w:rFonts w:ascii="Arial" w:hAnsi="Arial" w:hint="default"/>
      </w:rPr>
    </w:lvl>
    <w:lvl w:ilvl="2" w:tplc="7B68B05C" w:tentative="1">
      <w:start w:val="1"/>
      <w:numFmt w:val="bullet"/>
      <w:lvlText w:val="•"/>
      <w:lvlJc w:val="left"/>
      <w:pPr>
        <w:tabs>
          <w:tab w:val="num" w:pos="2160"/>
        </w:tabs>
        <w:ind w:left="2160" w:hanging="360"/>
      </w:pPr>
      <w:rPr>
        <w:rFonts w:ascii="Arial" w:hAnsi="Arial" w:hint="default"/>
      </w:rPr>
    </w:lvl>
    <w:lvl w:ilvl="3" w:tplc="6F0EF332" w:tentative="1">
      <w:start w:val="1"/>
      <w:numFmt w:val="bullet"/>
      <w:lvlText w:val="•"/>
      <w:lvlJc w:val="left"/>
      <w:pPr>
        <w:tabs>
          <w:tab w:val="num" w:pos="2880"/>
        </w:tabs>
        <w:ind w:left="2880" w:hanging="360"/>
      </w:pPr>
      <w:rPr>
        <w:rFonts w:ascii="Arial" w:hAnsi="Arial" w:hint="default"/>
      </w:rPr>
    </w:lvl>
    <w:lvl w:ilvl="4" w:tplc="495CABB2" w:tentative="1">
      <w:start w:val="1"/>
      <w:numFmt w:val="bullet"/>
      <w:lvlText w:val="•"/>
      <w:lvlJc w:val="left"/>
      <w:pPr>
        <w:tabs>
          <w:tab w:val="num" w:pos="3600"/>
        </w:tabs>
        <w:ind w:left="3600" w:hanging="360"/>
      </w:pPr>
      <w:rPr>
        <w:rFonts w:ascii="Arial" w:hAnsi="Arial" w:hint="default"/>
      </w:rPr>
    </w:lvl>
    <w:lvl w:ilvl="5" w:tplc="3FC0318C" w:tentative="1">
      <w:start w:val="1"/>
      <w:numFmt w:val="bullet"/>
      <w:lvlText w:val="•"/>
      <w:lvlJc w:val="left"/>
      <w:pPr>
        <w:tabs>
          <w:tab w:val="num" w:pos="4320"/>
        </w:tabs>
        <w:ind w:left="4320" w:hanging="360"/>
      </w:pPr>
      <w:rPr>
        <w:rFonts w:ascii="Arial" w:hAnsi="Arial" w:hint="default"/>
      </w:rPr>
    </w:lvl>
    <w:lvl w:ilvl="6" w:tplc="17567E70" w:tentative="1">
      <w:start w:val="1"/>
      <w:numFmt w:val="bullet"/>
      <w:lvlText w:val="•"/>
      <w:lvlJc w:val="left"/>
      <w:pPr>
        <w:tabs>
          <w:tab w:val="num" w:pos="5040"/>
        </w:tabs>
        <w:ind w:left="5040" w:hanging="360"/>
      </w:pPr>
      <w:rPr>
        <w:rFonts w:ascii="Arial" w:hAnsi="Arial" w:hint="default"/>
      </w:rPr>
    </w:lvl>
    <w:lvl w:ilvl="7" w:tplc="FCA04BBE" w:tentative="1">
      <w:start w:val="1"/>
      <w:numFmt w:val="bullet"/>
      <w:lvlText w:val="•"/>
      <w:lvlJc w:val="left"/>
      <w:pPr>
        <w:tabs>
          <w:tab w:val="num" w:pos="5760"/>
        </w:tabs>
        <w:ind w:left="5760" w:hanging="360"/>
      </w:pPr>
      <w:rPr>
        <w:rFonts w:ascii="Arial" w:hAnsi="Arial" w:hint="default"/>
      </w:rPr>
    </w:lvl>
    <w:lvl w:ilvl="8" w:tplc="2D186DD4" w:tentative="1">
      <w:start w:val="1"/>
      <w:numFmt w:val="bullet"/>
      <w:lvlText w:val="•"/>
      <w:lvlJc w:val="left"/>
      <w:pPr>
        <w:tabs>
          <w:tab w:val="num" w:pos="6480"/>
        </w:tabs>
        <w:ind w:left="6480" w:hanging="360"/>
      </w:pPr>
      <w:rPr>
        <w:rFonts w:ascii="Arial" w:hAnsi="Arial" w:hint="default"/>
      </w:rPr>
    </w:lvl>
  </w:abstractNum>
  <w:abstractNum w:abstractNumId="15">
    <w:nsid w:val="4E8335D3"/>
    <w:multiLevelType w:val="hybridMultilevel"/>
    <w:tmpl w:val="61161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FE28CA"/>
    <w:multiLevelType w:val="hybridMultilevel"/>
    <w:tmpl w:val="FE7A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E2694"/>
    <w:multiLevelType w:val="hybridMultilevel"/>
    <w:tmpl w:val="8F32E0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1E6887"/>
    <w:multiLevelType w:val="hybridMultilevel"/>
    <w:tmpl w:val="E9FE7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876E8A"/>
    <w:multiLevelType w:val="hybridMultilevel"/>
    <w:tmpl w:val="F2FC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46D4F"/>
    <w:multiLevelType w:val="hybridMultilevel"/>
    <w:tmpl w:val="63BEE2A4"/>
    <w:lvl w:ilvl="0" w:tplc="68969D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B364D"/>
    <w:multiLevelType w:val="hybridMultilevel"/>
    <w:tmpl w:val="D27A3404"/>
    <w:lvl w:ilvl="0" w:tplc="A6160466">
      <w:start w:val="12"/>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5AAA67AC"/>
    <w:multiLevelType w:val="hybridMultilevel"/>
    <w:tmpl w:val="CD98FE4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A7B23"/>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5C010E"/>
    <w:multiLevelType w:val="hybridMultilevel"/>
    <w:tmpl w:val="43601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739D2"/>
    <w:multiLevelType w:val="hybridMultilevel"/>
    <w:tmpl w:val="F5CC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903E50"/>
    <w:multiLevelType w:val="hybridMultilevel"/>
    <w:tmpl w:val="6C9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27E28"/>
    <w:multiLevelType w:val="hybridMultilevel"/>
    <w:tmpl w:val="3306BCD2"/>
    <w:lvl w:ilvl="0" w:tplc="08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23"/>
  </w:num>
  <w:num w:numId="4">
    <w:abstractNumId w:val="25"/>
  </w:num>
  <w:num w:numId="5">
    <w:abstractNumId w:val="11"/>
  </w:num>
  <w:num w:numId="6">
    <w:abstractNumId w:val="2"/>
  </w:num>
  <w:num w:numId="7">
    <w:abstractNumId w:val="27"/>
  </w:num>
  <w:num w:numId="8">
    <w:abstractNumId w:val="10"/>
  </w:num>
  <w:num w:numId="9">
    <w:abstractNumId w:val="8"/>
  </w:num>
  <w:num w:numId="10">
    <w:abstractNumId w:val="3"/>
  </w:num>
  <w:num w:numId="11">
    <w:abstractNumId w:val="24"/>
  </w:num>
  <w:num w:numId="12">
    <w:abstractNumId w:val="26"/>
  </w:num>
  <w:num w:numId="13">
    <w:abstractNumId w:val="16"/>
  </w:num>
  <w:num w:numId="14">
    <w:abstractNumId w:val="17"/>
  </w:num>
  <w:num w:numId="15">
    <w:abstractNumId w:val="19"/>
  </w:num>
  <w:num w:numId="16">
    <w:abstractNumId w:val="0"/>
  </w:num>
  <w:num w:numId="17">
    <w:abstractNumId w:val="14"/>
  </w:num>
  <w:num w:numId="18">
    <w:abstractNumId w:val="9"/>
  </w:num>
  <w:num w:numId="19">
    <w:abstractNumId w:val="18"/>
  </w:num>
  <w:num w:numId="20">
    <w:abstractNumId w:val="13"/>
  </w:num>
  <w:num w:numId="21">
    <w:abstractNumId w:val="20"/>
  </w:num>
  <w:num w:numId="22">
    <w:abstractNumId w:val="12"/>
  </w:num>
  <w:num w:numId="23">
    <w:abstractNumId w:val="7"/>
  </w:num>
  <w:num w:numId="24">
    <w:abstractNumId w:val="1"/>
  </w:num>
  <w:num w:numId="25">
    <w:abstractNumId w:val="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5A69"/>
    <w:rsid w:val="000A2F4E"/>
    <w:rsid w:val="000C64F1"/>
    <w:rsid w:val="000C662A"/>
    <w:rsid w:val="000D2F01"/>
    <w:rsid w:val="00134968"/>
    <w:rsid w:val="00151FC1"/>
    <w:rsid w:val="00153EDE"/>
    <w:rsid w:val="0017295B"/>
    <w:rsid w:val="001C198E"/>
    <w:rsid w:val="001D6F80"/>
    <w:rsid w:val="00200EAB"/>
    <w:rsid w:val="00216B44"/>
    <w:rsid w:val="0025584D"/>
    <w:rsid w:val="00263283"/>
    <w:rsid w:val="00321970"/>
    <w:rsid w:val="00325FFD"/>
    <w:rsid w:val="003522E7"/>
    <w:rsid w:val="0036730B"/>
    <w:rsid w:val="003903F8"/>
    <w:rsid w:val="003B1E04"/>
    <w:rsid w:val="003B4D0A"/>
    <w:rsid w:val="0040043A"/>
    <w:rsid w:val="00417D47"/>
    <w:rsid w:val="00476062"/>
    <w:rsid w:val="00492B7E"/>
    <w:rsid w:val="004F6D47"/>
    <w:rsid w:val="00520ED3"/>
    <w:rsid w:val="00527276"/>
    <w:rsid w:val="00531D26"/>
    <w:rsid w:val="00583704"/>
    <w:rsid w:val="00590DB5"/>
    <w:rsid w:val="005B5A69"/>
    <w:rsid w:val="005F6A92"/>
    <w:rsid w:val="006553D0"/>
    <w:rsid w:val="00670423"/>
    <w:rsid w:val="00681CE4"/>
    <w:rsid w:val="006B1747"/>
    <w:rsid w:val="00725BDE"/>
    <w:rsid w:val="00743888"/>
    <w:rsid w:val="00754B23"/>
    <w:rsid w:val="00762854"/>
    <w:rsid w:val="00771241"/>
    <w:rsid w:val="007828E3"/>
    <w:rsid w:val="007A7FE5"/>
    <w:rsid w:val="007B6587"/>
    <w:rsid w:val="007C095C"/>
    <w:rsid w:val="007E3A0E"/>
    <w:rsid w:val="008054B6"/>
    <w:rsid w:val="008305C5"/>
    <w:rsid w:val="00863A4E"/>
    <w:rsid w:val="00891495"/>
    <w:rsid w:val="008D5E37"/>
    <w:rsid w:val="008F0776"/>
    <w:rsid w:val="00902D0F"/>
    <w:rsid w:val="00915125"/>
    <w:rsid w:val="009279CA"/>
    <w:rsid w:val="009676C9"/>
    <w:rsid w:val="009736B8"/>
    <w:rsid w:val="009A44A0"/>
    <w:rsid w:val="009B147D"/>
    <w:rsid w:val="009F3CAE"/>
    <w:rsid w:val="00A21A18"/>
    <w:rsid w:val="00A22851"/>
    <w:rsid w:val="00A562B0"/>
    <w:rsid w:val="00A60DF5"/>
    <w:rsid w:val="00A63BC6"/>
    <w:rsid w:val="00A74FFB"/>
    <w:rsid w:val="00AE3623"/>
    <w:rsid w:val="00B13867"/>
    <w:rsid w:val="00B24A86"/>
    <w:rsid w:val="00B45B2A"/>
    <w:rsid w:val="00B45E0B"/>
    <w:rsid w:val="00BA4697"/>
    <w:rsid w:val="00BD5D31"/>
    <w:rsid w:val="00BD68D5"/>
    <w:rsid w:val="00C129C9"/>
    <w:rsid w:val="00C40F77"/>
    <w:rsid w:val="00C605BE"/>
    <w:rsid w:val="00CA5287"/>
    <w:rsid w:val="00CB62CD"/>
    <w:rsid w:val="00CF1B19"/>
    <w:rsid w:val="00CF7C3B"/>
    <w:rsid w:val="00D01781"/>
    <w:rsid w:val="00D47FF4"/>
    <w:rsid w:val="00D90DD8"/>
    <w:rsid w:val="00DA56DE"/>
    <w:rsid w:val="00DF495A"/>
    <w:rsid w:val="00E30F1F"/>
    <w:rsid w:val="00E41C96"/>
    <w:rsid w:val="00E62D0D"/>
    <w:rsid w:val="00EB61F6"/>
    <w:rsid w:val="00ED2B7C"/>
    <w:rsid w:val="00EE268B"/>
    <w:rsid w:val="00EE78DB"/>
    <w:rsid w:val="00F01EC4"/>
    <w:rsid w:val="00F02088"/>
    <w:rsid w:val="00F13192"/>
    <w:rsid w:val="00F64B5A"/>
    <w:rsid w:val="00F74ED5"/>
    <w:rsid w:val="00FF6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4E"/>
  </w:style>
  <w:style w:type="paragraph" w:styleId="Heading1">
    <w:name w:val="heading 1"/>
    <w:basedOn w:val="Normal"/>
    <w:next w:val="Normal"/>
    <w:link w:val="Heading1Char"/>
    <w:uiPriority w:val="9"/>
    <w:qFormat/>
    <w:rsid w:val="00255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5"/>
    <w:pPr>
      <w:ind w:left="720"/>
      <w:contextualSpacing/>
    </w:pPr>
  </w:style>
  <w:style w:type="character" w:customStyle="1" w:styleId="Heading1Char">
    <w:name w:val="Heading 1 Char"/>
    <w:basedOn w:val="DefaultParagraphFont"/>
    <w:link w:val="Heading1"/>
    <w:uiPriority w:val="9"/>
    <w:rsid w:val="002558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8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584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29C9"/>
    <w:rPr>
      <w:sz w:val="16"/>
      <w:szCs w:val="16"/>
    </w:rPr>
  </w:style>
  <w:style w:type="paragraph" w:styleId="CommentText">
    <w:name w:val="annotation text"/>
    <w:basedOn w:val="Normal"/>
    <w:link w:val="CommentTextChar"/>
    <w:uiPriority w:val="99"/>
    <w:semiHidden/>
    <w:unhideWhenUsed/>
    <w:rsid w:val="00C129C9"/>
    <w:pPr>
      <w:spacing w:line="240" w:lineRule="auto"/>
    </w:pPr>
    <w:rPr>
      <w:sz w:val="20"/>
      <w:szCs w:val="20"/>
    </w:rPr>
  </w:style>
  <w:style w:type="character" w:customStyle="1" w:styleId="CommentTextChar">
    <w:name w:val="Comment Text Char"/>
    <w:basedOn w:val="DefaultParagraphFont"/>
    <w:link w:val="CommentText"/>
    <w:uiPriority w:val="99"/>
    <w:semiHidden/>
    <w:rsid w:val="00C129C9"/>
    <w:rPr>
      <w:sz w:val="20"/>
      <w:szCs w:val="20"/>
    </w:rPr>
  </w:style>
  <w:style w:type="paragraph" w:styleId="CommentSubject">
    <w:name w:val="annotation subject"/>
    <w:basedOn w:val="CommentText"/>
    <w:next w:val="CommentText"/>
    <w:link w:val="CommentSubjectChar"/>
    <w:uiPriority w:val="99"/>
    <w:semiHidden/>
    <w:unhideWhenUsed/>
    <w:rsid w:val="00C129C9"/>
    <w:rPr>
      <w:b/>
      <w:bCs/>
    </w:rPr>
  </w:style>
  <w:style w:type="character" w:customStyle="1" w:styleId="CommentSubjectChar">
    <w:name w:val="Comment Subject Char"/>
    <w:basedOn w:val="CommentTextChar"/>
    <w:link w:val="CommentSubject"/>
    <w:uiPriority w:val="99"/>
    <w:semiHidden/>
    <w:rsid w:val="00C129C9"/>
    <w:rPr>
      <w:b/>
      <w:bCs/>
      <w:sz w:val="20"/>
      <w:szCs w:val="20"/>
    </w:rPr>
  </w:style>
  <w:style w:type="paragraph" w:styleId="BalloonText">
    <w:name w:val="Balloon Text"/>
    <w:basedOn w:val="Normal"/>
    <w:link w:val="BalloonTextChar"/>
    <w:uiPriority w:val="99"/>
    <w:semiHidden/>
    <w:unhideWhenUsed/>
    <w:rsid w:val="00C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9"/>
    <w:rPr>
      <w:rFonts w:ascii="Tahoma" w:hAnsi="Tahoma" w:cs="Tahoma"/>
      <w:sz w:val="16"/>
      <w:szCs w:val="16"/>
    </w:rPr>
  </w:style>
  <w:style w:type="paragraph" w:styleId="Header">
    <w:name w:val="header"/>
    <w:basedOn w:val="Normal"/>
    <w:link w:val="HeaderChar"/>
    <w:uiPriority w:val="99"/>
    <w:unhideWhenUsed/>
    <w:rsid w:val="00BA4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697"/>
  </w:style>
  <w:style w:type="paragraph" w:styleId="Footer">
    <w:name w:val="footer"/>
    <w:basedOn w:val="Normal"/>
    <w:link w:val="FooterChar"/>
    <w:uiPriority w:val="99"/>
    <w:unhideWhenUsed/>
    <w:rsid w:val="00BA4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697"/>
  </w:style>
  <w:style w:type="paragraph" w:styleId="NormalWeb">
    <w:name w:val="Normal (Web)"/>
    <w:basedOn w:val="Normal"/>
    <w:uiPriority w:val="99"/>
    <w:semiHidden/>
    <w:unhideWhenUsed/>
    <w:rsid w:val="00CF1B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85884">
      <w:bodyDiv w:val="1"/>
      <w:marLeft w:val="0"/>
      <w:marRight w:val="0"/>
      <w:marTop w:val="0"/>
      <w:marBottom w:val="0"/>
      <w:divBdr>
        <w:top w:val="none" w:sz="0" w:space="0" w:color="auto"/>
        <w:left w:val="none" w:sz="0" w:space="0" w:color="auto"/>
        <w:bottom w:val="none" w:sz="0" w:space="0" w:color="auto"/>
        <w:right w:val="none" w:sz="0" w:space="0" w:color="auto"/>
      </w:divBdr>
    </w:div>
    <w:div w:id="773790681">
      <w:bodyDiv w:val="1"/>
      <w:marLeft w:val="0"/>
      <w:marRight w:val="0"/>
      <w:marTop w:val="0"/>
      <w:marBottom w:val="0"/>
      <w:divBdr>
        <w:top w:val="none" w:sz="0" w:space="0" w:color="auto"/>
        <w:left w:val="none" w:sz="0" w:space="0" w:color="auto"/>
        <w:bottom w:val="none" w:sz="0" w:space="0" w:color="auto"/>
        <w:right w:val="none" w:sz="0" w:space="0" w:color="auto"/>
      </w:divBdr>
    </w:div>
    <w:div w:id="985813598">
      <w:bodyDiv w:val="1"/>
      <w:marLeft w:val="0"/>
      <w:marRight w:val="0"/>
      <w:marTop w:val="0"/>
      <w:marBottom w:val="0"/>
      <w:divBdr>
        <w:top w:val="none" w:sz="0" w:space="0" w:color="auto"/>
        <w:left w:val="none" w:sz="0" w:space="0" w:color="auto"/>
        <w:bottom w:val="none" w:sz="0" w:space="0" w:color="auto"/>
        <w:right w:val="none" w:sz="0" w:space="0" w:color="auto"/>
      </w:divBdr>
      <w:divsChild>
        <w:div w:id="678460212">
          <w:marLeft w:val="1080"/>
          <w:marRight w:val="0"/>
          <w:marTop w:val="100"/>
          <w:marBottom w:val="0"/>
          <w:divBdr>
            <w:top w:val="none" w:sz="0" w:space="0" w:color="auto"/>
            <w:left w:val="none" w:sz="0" w:space="0" w:color="auto"/>
            <w:bottom w:val="none" w:sz="0" w:space="0" w:color="auto"/>
            <w:right w:val="none" w:sz="0" w:space="0" w:color="auto"/>
          </w:divBdr>
        </w:div>
        <w:div w:id="669720067">
          <w:marLeft w:val="1080"/>
          <w:marRight w:val="0"/>
          <w:marTop w:val="100"/>
          <w:marBottom w:val="0"/>
          <w:divBdr>
            <w:top w:val="none" w:sz="0" w:space="0" w:color="auto"/>
            <w:left w:val="none" w:sz="0" w:space="0" w:color="auto"/>
            <w:bottom w:val="none" w:sz="0" w:space="0" w:color="auto"/>
            <w:right w:val="none" w:sz="0" w:space="0" w:color="auto"/>
          </w:divBdr>
        </w:div>
        <w:div w:id="1204292696">
          <w:marLeft w:val="1080"/>
          <w:marRight w:val="0"/>
          <w:marTop w:val="100"/>
          <w:marBottom w:val="0"/>
          <w:divBdr>
            <w:top w:val="none" w:sz="0" w:space="0" w:color="auto"/>
            <w:left w:val="none" w:sz="0" w:space="0" w:color="auto"/>
            <w:bottom w:val="none" w:sz="0" w:space="0" w:color="auto"/>
            <w:right w:val="none" w:sz="0" w:space="0" w:color="auto"/>
          </w:divBdr>
        </w:div>
        <w:div w:id="776171369">
          <w:marLeft w:val="360"/>
          <w:marRight w:val="0"/>
          <w:marTop w:val="200"/>
          <w:marBottom w:val="0"/>
          <w:divBdr>
            <w:top w:val="none" w:sz="0" w:space="0" w:color="auto"/>
            <w:left w:val="none" w:sz="0" w:space="0" w:color="auto"/>
            <w:bottom w:val="none" w:sz="0" w:space="0" w:color="auto"/>
            <w:right w:val="none" w:sz="0" w:space="0" w:color="auto"/>
          </w:divBdr>
        </w:div>
        <w:div w:id="929394517">
          <w:marLeft w:val="360"/>
          <w:marRight w:val="0"/>
          <w:marTop w:val="200"/>
          <w:marBottom w:val="0"/>
          <w:divBdr>
            <w:top w:val="none" w:sz="0" w:space="0" w:color="auto"/>
            <w:left w:val="none" w:sz="0" w:space="0" w:color="auto"/>
            <w:bottom w:val="none" w:sz="0" w:space="0" w:color="auto"/>
            <w:right w:val="none" w:sz="0" w:space="0" w:color="auto"/>
          </w:divBdr>
        </w:div>
      </w:divsChild>
    </w:div>
    <w:div w:id="9915182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259">
          <w:marLeft w:val="360"/>
          <w:marRight w:val="0"/>
          <w:marTop w:val="200"/>
          <w:marBottom w:val="0"/>
          <w:divBdr>
            <w:top w:val="none" w:sz="0" w:space="0" w:color="auto"/>
            <w:left w:val="none" w:sz="0" w:space="0" w:color="auto"/>
            <w:bottom w:val="none" w:sz="0" w:space="0" w:color="auto"/>
            <w:right w:val="none" w:sz="0" w:space="0" w:color="auto"/>
          </w:divBdr>
        </w:div>
        <w:div w:id="2085906337">
          <w:marLeft w:val="360"/>
          <w:marRight w:val="0"/>
          <w:marTop w:val="200"/>
          <w:marBottom w:val="0"/>
          <w:divBdr>
            <w:top w:val="none" w:sz="0" w:space="0" w:color="auto"/>
            <w:left w:val="none" w:sz="0" w:space="0" w:color="auto"/>
            <w:bottom w:val="none" w:sz="0" w:space="0" w:color="auto"/>
            <w:right w:val="none" w:sz="0" w:space="0" w:color="auto"/>
          </w:divBdr>
        </w:div>
      </w:divsChild>
    </w:div>
    <w:div w:id="1608931204">
      <w:bodyDiv w:val="1"/>
      <w:marLeft w:val="0"/>
      <w:marRight w:val="0"/>
      <w:marTop w:val="0"/>
      <w:marBottom w:val="0"/>
      <w:divBdr>
        <w:top w:val="none" w:sz="0" w:space="0" w:color="auto"/>
        <w:left w:val="none" w:sz="0" w:space="0" w:color="auto"/>
        <w:bottom w:val="none" w:sz="0" w:space="0" w:color="auto"/>
        <w:right w:val="none" w:sz="0" w:space="0" w:color="auto"/>
      </w:divBdr>
      <w:divsChild>
        <w:div w:id="1493906161">
          <w:marLeft w:val="360"/>
          <w:marRight w:val="0"/>
          <w:marTop w:val="200"/>
          <w:marBottom w:val="0"/>
          <w:divBdr>
            <w:top w:val="none" w:sz="0" w:space="0" w:color="auto"/>
            <w:left w:val="none" w:sz="0" w:space="0" w:color="auto"/>
            <w:bottom w:val="none" w:sz="0" w:space="0" w:color="auto"/>
            <w:right w:val="none" w:sz="0" w:space="0" w:color="auto"/>
          </w:divBdr>
        </w:div>
        <w:div w:id="413478000">
          <w:marLeft w:val="360"/>
          <w:marRight w:val="0"/>
          <w:marTop w:val="200"/>
          <w:marBottom w:val="0"/>
          <w:divBdr>
            <w:top w:val="none" w:sz="0" w:space="0" w:color="auto"/>
            <w:left w:val="none" w:sz="0" w:space="0" w:color="auto"/>
            <w:bottom w:val="none" w:sz="0" w:space="0" w:color="auto"/>
            <w:right w:val="none" w:sz="0" w:space="0" w:color="auto"/>
          </w:divBdr>
        </w:div>
      </w:divsChild>
    </w:div>
    <w:div w:id="1627858288">
      <w:bodyDiv w:val="1"/>
      <w:marLeft w:val="0"/>
      <w:marRight w:val="0"/>
      <w:marTop w:val="0"/>
      <w:marBottom w:val="0"/>
      <w:divBdr>
        <w:top w:val="none" w:sz="0" w:space="0" w:color="auto"/>
        <w:left w:val="none" w:sz="0" w:space="0" w:color="auto"/>
        <w:bottom w:val="none" w:sz="0" w:space="0" w:color="auto"/>
        <w:right w:val="none" w:sz="0" w:space="0" w:color="auto"/>
      </w:divBdr>
    </w:div>
    <w:div w:id="1672946519">
      <w:bodyDiv w:val="1"/>
      <w:marLeft w:val="0"/>
      <w:marRight w:val="0"/>
      <w:marTop w:val="0"/>
      <w:marBottom w:val="0"/>
      <w:divBdr>
        <w:top w:val="none" w:sz="0" w:space="0" w:color="auto"/>
        <w:left w:val="none" w:sz="0" w:space="0" w:color="auto"/>
        <w:bottom w:val="none" w:sz="0" w:space="0" w:color="auto"/>
        <w:right w:val="none" w:sz="0" w:space="0" w:color="auto"/>
      </w:divBdr>
    </w:div>
    <w:div w:id="16746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1D73-AE3E-444F-9C8A-14155842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Nattie natherson</dc:creator>
  <cp:keywords/>
  <dc:description/>
  <cp:lastModifiedBy>UmdNJ</cp:lastModifiedBy>
  <cp:revision>4</cp:revision>
  <cp:lastPrinted>2015-05-29T09:55:00Z</cp:lastPrinted>
  <dcterms:created xsi:type="dcterms:W3CDTF">2015-08-07T02:10:00Z</dcterms:created>
  <dcterms:modified xsi:type="dcterms:W3CDTF">2015-08-07T03:47:00Z</dcterms:modified>
</cp:coreProperties>
</file>